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4DA3" w14:textId="77777777" w:rsidR="008D75D0" w:rsidRPr="00E63CFF" w:rsidRDefault="008D75D0" w:rsidP="008D75D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E63CFF">
        <w:rPr>
          <w:rFonts w:ascii="Arial" w:eastAsia="Times New Roman" w:hAnsi="Arial" w:cs="Arial"/>
          <w:noProof/>
          <w:bdr w:val="none" w:sz="0" w:space="0" w:color="auto" w:frame="1"/>
          <w:lang w:eastAsia="en-AU"/>
        </w:rPr>
        <w:drawing>
          <wp:inline distT="0" distB="0" distL="0" distR="0" wp14:anchorId="75AA24B4" wp14:editId="1B4EFC36">
            <wp:extent cx="70866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2396" w14:textId="77777777" w:rsidR="008D75D0" w:rsidRDefault="008D75D0" w:rsidP="008D75D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28B1DBE7" w14:textId="77777777" w:rsidR="008D75D0" w:rsidRPr="00D84E6E" w:rsidRDefault="008D75D0" w:rsidP="008D75D0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bookmarkStart w:id="0" w:name="BOTroles_resp"/>
      <w:bookmarkEnd w:id="0"/>
      <w:r w:rsidRPr="00D84E6E">
        <w:rPr>
          <w:rFonts w:ascii="Arial" w:eastAsia="Times New Roman" w:hAnsi="Arial" w:cs="Arial"/>
          <w:b/>
          <w:bCs/>
          <w:color w:val="000000"/>
          <w:lang w:eastAsia="en-AU"/>
        </w:rPr>
        <w:t>BOARD ROLES AND RESPONSIBILITIES POLICY</w:t>
      </w:r>
    </w:p>
    <w:p w14:paraId="4A4DFF6A" w14:textId="77777777" w:rsidR="008D75D0" w:rsidRPr="00E63CFF" w:rsidRDefault="008D75D0" w:rsidP="008D75D0">
      <w:pPr>
        <w:pBdr>
          <w:top w:val="single" w:sz="4" w:space="1" w:color="000000"/>
        </w:pBd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lang w:eastAsia="en-AU"/>
        </w:rPr>
        <w:t> </w:t>
      </w:r>
    </w:p>
    <w:p w14:paraId="2D4C5ED3" w14:textId="77777777" w:rsidR="008D75D0" w:rsidRPr="00E63CFF" w:rsidRDefault="008D75D0" w:rsidP="008D75D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5DE8BE8" w14:textId="77777777" w:rsidR="008D75D0" w:rsidRPr="00E63CFF" w:rsidRDefault="008D75D0" w:rsidP="008D75D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b/>
          <w:bCs/>
          <w:color w:val="000000"/>
          <w:lang w:eastAsia="en-AU"/>
        </w:rPr>
        <w:t>GUIDELINES</w:t>
      </w:r>
    </w:p>
    <w:p w14:paraId="25AA3985" w14:textId="77777777" w:rsidR="008D75D0" w:rsidRPr="00E63CFF" w:rsidRDefault="008D75D0" w:rsidP="008D75D0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E6D6EEC" w14:textId="77777777" w:rsidR="008D75D0" w:rsidRPr="00E63CFF" w:rsidRDefault="008D75D0" w:rsidP="008D75D0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The board of trustees’ key areas of contribution are focused on four outcome areas:</w:t>
      </w:r>
    </w:p>
    <w:p w14:paraId="174511C7" w14:textId="77777777" w:rsidR="008D75D0" w:rsidRPr="00E63CFF" w:rsidRDefault="008D75D0" w:rsidP="008D75D0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p w14:paraId="4FC7C20E" w14:textId="77777777" w:rsidR="008D75D0" w:rsidRPr="00E63CFF" w:rsidRDefault="008D75D0" w:rsidP="008D75D0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Representation</w:t>
      </w:r>
    </w:p>
    <w:p w14:paraId="3D6C66DB" w14:textId="77777777" w:rsidR="008D75D0" w:rsidRPr="00E63CFF" w:rsidRDefault="008D75D0" w:rsidP="008D75D0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Leadership</w:t>
      </w:r>
    </w:p>
    <w:p w14:paraId="02B2BC40" w14:textId="77777777" w:rsidR="008D75D0" w:rsidRPr="00E63CFF" w:rsidRDefault="008D75D0" w:rsidP="008D75D0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Accountability</w:t>
      </w:r>
    </w:p>
    <w:p w14:paraId="1DEC8AD1" w14:textId="77777777" w:rsidR="008D75D0" w:rsidRPr="00E63CFF" w:rsidRDefault="008D75D0" w:rsidP="008D75D0">
      <w:pPr>
        <w:spacing w:after="0" w:line="240" w:lineRule="auto"/>
        <w:jc w:val="center"/>
        <w:rPr>
          <w:rFonts w:ascii="Arial" w:eastAsia="Times New Roman" w:hAnsi="Arial" w:cs="Arial"/>
          <w:lang w:eastAsia="en-AU"/>
        </w:rPr>
      </w:pPr>
      <w:r w:rsidRPr="00E63CFF">
        <w:rPr>
          <w:rFonts w:ascii="Arial" w:eastAsia="Times New Roman" w:hAnsi="Arial" w:cs="Arial"/>
          <w:color w:val="000000"/>
          <w:lang w:eastAsia="en-AU"/>
        </w:rPr>
        <w:t>Employer Role</w:t>
      </w:r>
    </w:p>
    <w:p w14:paraId="169623CF" w14:textId="77777777" w:rsidR="008D75D0" w:rsidRPr="00E63CFF" w:rsidRDefault="008D75D0" w:rsidP="008D75D0">
      <w:pPr>
        <w:spacing w:after="24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4985"/>
      </w:tblGrid>
      <w:tr w:rsidR="008D75D0" w:rsidRPr="00E63CFF" w14:paraId="03EB6B51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8894E" w14:textId="77777777" w:rsidR="008D75D0" w:rsidRPr="00E63CFF" w:rsidRDefault="008D75D0" w:rsidP="002D11D5">
            <w:p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The board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E8254B" w14:textId="77777777" w:rsidR="008D75D0" w:rsidRPr="00E63CFF" w:rsidRDefault="008D75D0" w:rsidP="002D11D5">
            <w:pPr>
              <w:spacing w:after="0" w:line="240" w:lineRule="auto"/>
              <w:ind w:hanging="7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The Standards</w:t>
            </w:r>
          </w:p>
        </w:tc>
      </w:tr>
      <w:tr w:rsidR="008D75D0" w:rsidRPr="00E63CFF" w14:paraId="5B5E961B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0B75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Sets the strategic direction and long-term plans and monitors the board’s progress against them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05CE2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leads the annual charter review process</w:t>
            </w:r>
          </w:p>
          <w:p w14:paraId="2BC1C63E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sets/reviews the strategic aims by 1 March </w:t>
            </w:r>
          </w:p>
          <w:p w14:paraId="43DF14D6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approves the annual plan and targets and ensures the Charter is submitted to the Ministry of Education (</w:t>
            </w:r>
            <w:proofErr w:type="spell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MoE</w:t>
            </w:r>
            <w:proofErr w:type="spell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) by 1 March each year</w:t>
            </w:r>
          </w:p>
          <w:p w14:paraId="602F2730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1.4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Regular board meetings include a report on progress towards achieving strategic aims</w:t>
            </w:r>
          </w:p>
          <w:p w14:paraId="0BFF474A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1.5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Charter is the basis for all board decision making</w:t>
            </w:r>
          </w:p>
        </w:tc>
      </w:tr>
      <w:tr w:rsidR="008D75D0" w:rsidRPr="00E63CFF" w14:paraId="0592B390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B17ACD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Monitors and evaluates student progress and achievement </w:t>
            </w:r>
          </w:p>
          <w:p w14:paraId="71C0E103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5286E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approves an annual review schedule covering curriculum and student progress and achievement reports  </w:t>
            </w:r>
          </w:p>
          <w:p w14:paraId="026CACA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Reports at each regular board meeting, from principal, on progress against annual plan, highlight risk/success</w:t>
            </w:r>
          </w:p>
          <w:p w14:paraId="1E2827FC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2.3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Targets in the annual plan are met, the curriculum policy is implemented and there is satisfactory performance of curriculum priorities</w:t>
            </w:r>
          </w:p>
        </w:tc>
      </w:tr>
      <w:tr w:rsidR="008D75D0" w:rsidRPr="00E63CFF" w14:paraId="7B87CAF2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FF4A9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Protects the special character of the school (Special character schools)</w:t>
            </w:r>
          </w:p>
          <w:p w14:paraId="47DD744C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C3619A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Special character is obviously considered in all board decisions</w:t>
            </w:r>
          </w:p>
          <w:p w14:paraId="03840A3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3.2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Special character report is included at every board meeting as part of the principal’s report</w:t>
            </w:r>
          </w:p>
        </w:tc>
      </w:tr>
      <w:tr w:rsidR="008D75D0" w:rsidRPr="00E63CFF" w14:paraId="7EC9E605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19B41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4.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Appoints, assesses the performance of and supports the principal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2DD179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4.1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Principal’s performance management system in place and implemented</w:t>
            </w:r>
          </w:p>
        </w:tc>
      </w:tr>
      <w:tr w:rsidR="008D75D0" w:rsidRPr="00E63CFF" w14:paraId="785CBA7B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8A509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5.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Approves the budget and monitors financial management of the school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41A32B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5.1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Budget approved by the first meeting each year </w:t>
            </w:r>
          </w:p>
          <w:p w14:paraId="041D6FF5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5.2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Satisfactory performance of school against budget</w:t>
            </w:r>
          </w:p>
        </w:tc>
      </w:tr>
      <w:tr w:rsidR="008D75D0" w:rsidRPr="00E63CFF" w14:paraId="1EDE2E63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6AEE88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6.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Effectively manages risk </w:t>
            </w:r>
          </w:p>
          <w:p w14:paraId="594D95F8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F3EA3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6.1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has an effective governance model in place</w:t>
            </w:r>
          </w:p>
          <w:p w14:paraId="7C92AA2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6.2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The board remains briefed on internal/external risk environments and 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takes action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 xml:space="preserve"> where necessary </w:t>
            </w:r>
          </w:p>
          <w:p w14:paraId="2195E00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6.3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The board identifies 'trouble spots' in statements of audit and 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takes action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 xml:space="preserve"> if necessary </w:t>
            </w:r>
          </w:p>
          <w:p w14:paraId="0DC021D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6.3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ensures the principal reports on all potential and real risks when appropriate and takes appropriate action</w:t>
            </w:r>
          </w:p>
        </w:tc>
      </w:tr>
      <w:tr w:rsidR="008D75D0" w:rsidRPr="00E63CFF" w14:paraId="58F592D3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A64F2D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7.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Ensures compliance with legal requirements</w:t>
            </w:r>
          </w:p>
          <w:p w14:paraId="23384891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4A6A3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7.1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New members have read and understood the governance framework including policies, the school charter, board induction pack and requirements and expectations of board members </w:t>
            </w:r>
          </w:p>
          <w:p w14:paraId="01B98B64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7.2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New and continuing members have kept aware of any changes in legal and reporting requirements for the school. Board has sought appropriate advice when necessary </w:t>
            </w:r>
          </w:p>
          <w:p w14:paraId="46253C71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7.3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Accurate minutes of all board meetings, approved by board and signed by chair </w:t>
            </w:r>
          </w:p>
          <w:p w14:paraId="1D8C8EFA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7.4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 Individual staff/student matters are always discussed in public excluded session</w:t>
            </w:r>
          </w:p>
          <w:p w14:paraId="3455C1B9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7.5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Board meetings have a quorum</w:t>
            </w:r>
          </w:p>
        </w:tc>
      </w:tr>
      <w:tr w:rsidR="008D75D0" w:rsidRPr="00E63CFF" w14:paraId="7F7A3D2D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0E807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8.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Ensures trustees attend board meetings and take an active role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6350F0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8.1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Board meetings are effectively run</w:t>
            </w:r>
          </w:p>
          <w:p w14:paraId="2824DCC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8.2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Trustees attend board meetings having read board papers and reports and are ready to discuss them</w:t>
            </w:r>
          </w:p>
          <w:p w14:paraId="2935C29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8.3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Attendance at 80% of meetings (min.) </w:t>
            </w:r>
          </w:p>
          <w:p w14:paraId="0E76D29B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8.4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No unexplained absences at board meetings (3 consecutive absences without prior leave result in immediate step down) Refer Education Act 1989, s104 (1) (c)</w:t>
            </w:r>
          </w:p>
        </w:tc>
      </w:tr>
      <w:tr w:rsidR="008D75D0" w:rsidRPr="00E63CFF" w14:paraId="7972A7C1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9E262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9.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Approves major policies and programme initiatives</w:t>
            </w:r>
          </w:p>
          <w:p w14:paraId="37BE86F8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4CA8DE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9.1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Approve programme initiatives as per policies </w:t>
            </w:r>
          </w:p>
          <w:p w14:paraId="4EF71F25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9.2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 monitors implementation of programme initiatives</w:t>
            </w:r>
          </w:p>
        </w:tc>
      </w:tr>
      <w:tr w:rsidR="008D75D0" w:rsidRPr="00E63CFF" w14:paraId="31871B85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9A84BC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10.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Fulfils the intent of the Treaty of Waitangi by valuing and reflecting New Zealand’s dual cultural heritage</w:t>
            </w:r>
          </w:p>
          <w:p w14:paraId="48E2F03F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77375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10.1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Treaty of Waitangi is obviously considered in board decisions</w:t>
            </w:r>
          </w:p>
          <w:p w14:paraId="15852FCA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10.2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The board, principal and staff are culturally responsive and inclusive</w:t>
            </w:r>
          </w:p>
        </w:tc>
      </w:tr>
      <w:tr w:rsidR="008D75D0" w:rsidRPr="00E63CFF" w14:paraId="30E2D103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378D91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11.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Approves and monitors human resource policy/procedures which ensures effective practice and contribute to its responsibilities as a good employer</w:t>
            </w:r>
          </w:p>
          <w:p w14:paraId="193EBBC2" w14:textId="77777777" w:rsidR="008D75D0" w:rsidRPr="00E63CFF" w:rsidRDefault="008D75D0" w:rsidP="002D11D5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5D147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11.1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Becomes and remains familiar with the broad employment conditions which cover employees (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i.e.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 xml:space="preserve"> Staff employment agreements and arrangements)</w:t>
            </w:r>
          </w:p>
          <w:p w14:paraId="582A556D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11.2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Ensures there are personnel policies in place and that they are adhered to 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e.g.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 xml:space="preserve"> Code of Conduct</w:t>
            </w:r>
          </w:p>
          <w:p w14:paraId="6B1C1F1F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11.3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Ensures there is ongoing monitoring and review of all personnel policies</w:t>
            </w:r>
          </w:p>
        </w:tc>
      </w:tr>
      <w:tr w:rsidR="008D75D0" w:rsidRPr="00E63CFF" w14:paraId="128C823E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793789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12.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Deals with disputes and conflicts referred to the board as per the school’s concerns and complaints procedures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43546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12.1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Successful resolution of any disputes and conflicts referred </w:t>
            </w:r>
          </w:p>
        </w:tc>
      </w:tr>
      <w:tr w:rsidR="008D75D0" w:rsidRPr="00E63CFF" w14:paraId="7D1D0155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6D46C3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13.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Represents the school in a positive, professional manner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07033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13.1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Code of behaviour adhered to</w:t>
            </w:r>
          </w:p>
        </w:tc>
      </w:tr>
      <w:tr w:rsidR="008D75D0" w:rsidRPr="00E63CFF" w14:paraId="78BCC1DE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C90B8C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14.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 xml:space="preserve">Oversees, </w:t>
            </w:r>
            <w:proofErr w:type="gramStart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conserves</w:t>
            </w:r>
            <w:proofErr w:type="gramEnd"/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enhances the resource base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CCD965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14.1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Property/resources meet the needs of the student achievement aims</w:t>
            </w:r>
          </w:p>
        </w:tc>
      </w:tr>
      <w:tr w:rsidR="008D75D0" w:rsidRPr="00E63CFF" w14:paraId="186CAFB6" w14:textId="77777777" w:rsidTr="002D11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665B1B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15.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Effectively hands over governance to new board/trustees at election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C20594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15.1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New trustees provided with governance manual and induction</w:t>
            </w:r>
          </w:p>
          <w:p w14:paraId="175CF8D4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15.2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New trustees fully briefed and able to participate following attendance at an orientation programme</w:t>
            </w:r>
          </w:p>
          <w:p w14:paraId="64C28C71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15.3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Appropriate delegations are in place as per s66 Education Act</w:t>
            </w:r>
          </w:p>
          <w:p w14:paraId="1692CA6F" w14:textId="77777777" w:rsidR="008D75D0" w:rsidRPr="00E63CFF" w:rsidRDefault="008D75D0" w:rsidP="002D11D5">
            <w:pPr>
              <w:spacing w:after="0" w:line="240" w:lineRule="auto"/>
              <w:ind w:hanging="720"/>
              <w:rPr>
                <w:rFonts w:ascii="Arial" w:eastAsia="Times New Roman" w:hAnsi="Arial" w:cs="Arial"/>
                <w:lang w:eastAsia="en-AU"/>
              </w:rPr>
            </w:pP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>15.3</w:t>
            </w:r>
            <w:r w:rsidRPr="00E63CFF">
              <w:rPr>
                <w:rFonts w:ascii="Arial" w:eastAsia="Times New Roman" w:hAnsi="Arial" w:cs="Arial"/>
                <w:color w:val="000000"/>
                <w:lang w:eastAsia="en-AU"/>
              </w:rPr>
              <w:tab/>
              <w:t>Board and trustees participate in appropriate professional development</w:t>
            </w:r>
          </w:p>
        </w:tc>
      </w:tr>
    </w:tbl>
    <w:p w14:paraId="06EF4216" w14:textId="14DE72FD" w:rsidR="006167AE" w:rsidRDefault="006167AE" w:rsidP="008D75D0"/>
    <w:sectPr w:rsidR="00616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D0"/>
    <w:rsid w:val="006167AE"/>
    <w:rsid w:val="008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969A4"/>
  <w15:chartTrackingRefBased/>
  <w15:docId w15:val="{E2D15743-CFAB-4B50-9E45-65673B43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House</dc:creator>
  <cp:keywords/>
  <dc:description/>
  <cp:lastModifiedBy>Claire House</cp:lastModifiedBy>
  <cp:revision>1</cp:revision>
  <dcterms:created xsi:type="dcterms:W3CDTF">2021-03-15T11:00:00Z</dcterms:created>
  <dcterms:modified xsi:type="dcterms:W3CDTF">2021-03-15T11:00:00Z</dcterms:modified>
</cp:coreProperties>
</file>